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F37A3" w14:textId="77777777" w:rsidR="005A17E3" w:rsidRDefault="005A17E3" w:rsidP="005A17E3">
      <w:pPr>
        <w:pStyle w:val="NormalWeb"/>
        <w:widowControl w:val="0"/>
        <w:spacing w:before="0" w:beforeAutospacing="0" w:after="0" w:afterAutospacing="0"/>
        <w:rPr>
          <w:b/>
          <w:bCs/>
          <w:sz w:val="20"/>
          <w:szCs w:val="20"/>
        </w:rPr>
      </w:pPr>
    </w:p>
    <w:p w14:paraId="563657C8" w14:textId="77777777" w:rsidR="005A17E3" w:rsidRPr="00B52767" w:rsidRDefault="005A17E3" w:rsidP="005A17E3">
      <w:pPr>
        <w:pStyle w:val="NormalWeb"/>
        <w:widowControl w:val="0"/>
        <w:spacing w:before="0" w:beforeAutospacing="0" w:after="0" w:afterAutospacing="0"/>
        <w:jc w:val="center"/>
        <w:rPr>
          <w:sz w:val="20"/>
          <w:szCs w:val="20"/>
        </w:rPr>
      </w:pPr>
      <w:r w:rsidRPr="00B52767">
        <w:rPr>
          <w:b/>
          <w:bCs/>
          <w:sz w:val="20"/>
          <w:szCs w:val="20"/>
        </w:rPr>
        <w:t>Exhibit 31.1. Certification by Chief Executive Officer</w:t>
      </w:r>
    </w:p>
    <w:p w14:paraId="7DD27F40" w14:textId="77777777" w:rsidR="005A17E3" w:rsidRPr="00B52767" w:rsidRDefault="005A17E3" w:rsidP="005A17E3">
      <w:pPr>
        <w:pStyle w:val="NormalWeb"/>
        <w:widowControl w:val="0"/>
        <w:spacing w:before="0" w:beforeAutospacing="0" w:after="0" w:afterAutospacing="0"/>
        <w:jc w:val="both"/>
        <w:rPr>
          <w:sz w:val="20"/>
          <w:szCs w:val="20"/>
        </w:rPr>
      </w:pPr>
    </w:p>
    <w:p w14:paraId="0F68B429" w14:textId="77777777" w:rsidR="005A17E3" w:rsidRPr="00DE13E4" w:rsidRDefault="005A17E3" w:rsidP="005A17E3">
      <w:pPr>
        <w:pStyle w:val="NormalWeb"/>
        <w:widowControl w:val="0"/>
        <w:spacing w:before="0" w:beforeAutospacing="0" w:after="0" w:afterAutospacing="0"/>
        <w:jc w:val="both"/>
        <w:rPr>
          <w:sz w:val="20"/>
          <w:szCs w:val="20"/>
        </w:rPr>
      </w:pPr>
      <w:r w:rsidRPr="00DE13E4">
        <w:rPr>
          <w:sz w:val="20"/>
          <w:szCs w:val="20"/>
        </w:rPr>
        <w:t>I, Daniel E. Gorski, certify that:</w:t>
      </w:r>
    </w:p>
    <w:p w14:paraId="3ED450C0" w14:textId="77777777" w:rsidR="005A17E3" w:rsidRPr="00DE13E4" w:rsidRDefault="005A17E3" w:rsidP="005A17E3">
      <w:pPr>
        <w:pStyle w:val="NormalWeb"/>
        <w:widowControl w:val="0"/>
        <w:spacing w:before="0" w:beforeAutospacing="0" w:after="0" w:afterAutospacing="0"/>
        <w:jc w:val="both"/>
        <w:rPr>
          <w:sz w:val="20"/>
          <w:szCs w:val="20"/>
        </w:rPr>
      </w:pPr>
      <w:r w:rsidRPr="00DE13E4">
        <w:rPr>
          <w:sz w:val="20"/>
          <w:szCs w:val="20"/>
        </w:rPr>
        <w:t> </w:t>
      </w:r>
    </w:p>
    <w:p w14:paraId="722AB701" w14:textId="77777777" w:rsidR="005A17E3" w:rsidRPr="00DE13E4" w:rsidRDefault="005A17E3" w:rsidP="005A17E3">
      <w:pPr>
        <w:widowControl w:val="0"/>
        <w:ind w:left="720" w:hanging="360"/>
        <w:jc w:val="both"/>
        <w:rPr>
          <w:rFonts w:eastAsia="Times New Roman"/>
          <w:sz w:val="20"/>
          <w:szCs w:val="20"/>
        </w:rPr>
      </w:pPr>
      <w:r w:rsidRPr="00DE13E4">
        <w:rPr>
          <w:rFonts w:eastAsia="Times New Roman"/>
          <w:sz w:val="20"/>
          <w:szCs w:val="20"/>
        </w:rPr>
        <w:t>1.</w:t>
      </w:r>
      <w:r w:rsidRPr="00DE13E4">
        <w:rPr>
          <w:rFonts w:eastAsia="Times New Roman"/>
          <w:sz w:val="20"/>
          <w:szCs w:val="20"/>
        </w:rPr>
        <w:tab/>
        <w:t>I have reviewed this quarterly report on Form 10-Q of Texas Mineral Resources Corp.;</w:t>
      </w:r>
    </w:p>
    <w:p w14:paraId="6BBB98B9" w14:textId="77777777" w:rsidR="005A17E3" w:rsidRPr="00DE13E4" w:rsidRDefault="005A17E3" w:rsidP="005A17E3">
      <w:pPr>
        <w:widowControl w:val="0"/>
        <w:tabs>
          <w:tab w:val="left" w:pos="324"/>
        </w:tabs>
        <w:jc w:val="both"/>
        <w:rPr>
          <w:rFonts w:eastAsia="Times New Roman"/>
          <w:sz w:val="20"/>
          <w:szCs w:val="20"/>
        </w:rPr>
      </w:pPr>
    </w:p>
    <w:p w14:paraId="16DED8B0" w14:textId="77777777" w:rsidR="005A17E3" w:rsidRPr="00DE13E4" w:rsidRDefault="005A17E3" w:rsidP="005A17E3">
      <w:pPr>
        <w:widowControl w:val="0"/>
        <w:ind w:left="720" w:hanging="360"/>
        <w:jc w:val="both"/>
        <w:rPr>
          <w:rFonts w:eastAsia="Times New Roman"/>
          <w:sz w:val="20"/>
          <w:szCs w:val="20"/>
        </w:rPr>
      </w:pPr>
      <w:r w:rsidRPr="00DE13E4">
        <w:rPr>
          <w:rFonts w:eastAsia="Times New Roman"/>
          <w:sz w:val="20"/>
          <w:szCs w:val="20"/>
        </w:rPr>
        <w:t>2.</w:t>
      </w:r>
      <w:r w:rsidRPr="00DE13E4">
        <w:rPr>
          <w:rFonts w:eastAsia="Times New Roman"/>
          <w:sz w:val="20"/>
          <w:szCs w:val="20"/>
        </w:rPr>
        <w:tab/>
        <w:t>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w:t>
      </w:r>
    </w:p>
    <w:p w14:paraId="7E2B8591" w14:textId="77777777" w:rsidR="005A17E3" w:rsidRPr="00DE13E4" w:rsidRDefault="005A17E3" w:rsidP="005A17E3">
      <w:pPr>
        <w:widowControl w:val="0"/>
        <w:ind w:left="720" w:hanging="360"/>
        <w:jc w:val="both"/>
        <w:rPr>
          <w:rFonts w:eastAsia="Times New Roman"/>
          <w:sz w:val="20"/>
          <w:szCs w:val="20"/>
        </w:rPr>
      </w:pPr>
    </w:p>
    <w:p w14:paraId="66AFFD44" w14:textId="77777777" w:rsidR="005A17E3" w:rsidRPr="00DE13E4" w:rsidRDefault="005A17E3" w:rsidP="005A17E3">
      <w:pPr>
        <w:widowControl w:val="0"/>
        <w:ind w:left="720" w:hanging="360"/>
        <w:jc w:val="both"/>
        <w:rPr>
          <w:rFonts w:eastAsia="Times New Roman"/>
          <w:sz w:val="20"/>
          <w:szCs w:val="20"/>
        </w:rPr>
      </w:pPr>
      <w:r w:rsidRPr="00DE13E4">
        <w:rPr>
          <w:rFonts w:eastAsia="Times New Roman"/>
          <w:sz w:val="20"/>
          <w:szCs w:val="20"/>
        </w:rPr>
        <w:t>3.</w:t>
      </w:r>
      <w:r w:rsidRPr="00DE13E4">
        <w:rPr>
          <w:rFonts w:eastAsia="Times New Roman"/>
          <w:sz w:val="20"/>
          <w:szCs w:val="20"/>
        </w:rPr>
        <w:tab/>
        <w:t>Based on my knowledge, the financial statements, and other financial information included in this report, fairly present in all material respects the financial condition, results of operations and cash flows of the registrant as of, and for, the periods presented in this report;</w:t>
      </w:r>
    </w:p>
    <w:p w14:paraId="089401A2" w14:textId="77777777" w:rsidR="005A17E3" w:rsidRPr="00DE13E4" w:rsidRDefault="005A17E3" w:rsidP="005A17E3">
      <w:pPr>
        <w:widowControl w:val="0"/>
        <w:ind w:left="720" w:hanging="360"/>
        <w:jc w:val="both"/>
        <w:rPr>
          <w:rFonts w:eastAsia="Times New Roman"/>
          <w:sz w:val="20"/>
          <w:szCs w:val="20"/>
        </w:rPr>
      </w:pPr>
    </w:p>
    <w:p w14:paraId="310F54DB" w14:textId="77777777" w:rsidR="005A17E3" w:rsidRPr="00DE13E4" w:rsidRDefault="005A17E3" w:rsidP="005A17E3">
      <w:pPr>
        <w:widowControl w:val="0"/>
        <w:ind w:left="720" w:hanging="360"/>
        <w:jc w:val="both"/>
        <w:rPr>
          <w:rFonts w:eastAsia="Times New Roman"/>
          <w:sz w:val="20"/>
          <w:szCs w:val="20"/>
        </w:rPr>
      </w:pPr>
      <w:r w:rsidRPr="00DE13E4">
        <w:rPr>
          <w:rFonts w:eastAsia="Times New Roman"/>
          <w:sz w:val="20"/>
          <w:szCs w:val="20"/>
        </w:rPr>
        <w:t>4.</w:t>
      </w:r>
      <w:r w:rsidRPr="00DE13E4">
        <w:rPr>
          <w:rFonts w:eastAsia="Times New Roman"/>
          <w:sz w:val="20"/>
          <w:szCs w:val="20"/>
        </w:rPr>
        <w:tab/>
        <w:t>The registrant’s other certifying officer(s) and I are responsible for establishing and maintaining disclosure controls and procedures (as defined in Exchange Act Rules 13a-15(e) and 15d-15(e)) and internal control over financial reporting (as defined in Exchange Act Rules 13a-15(f) and 15d-15(f)) for the registrant and have:</w:t>
      </w:r>
    </w:p>
    <w:p w14:paraId="34372775" w14:textId="77777777" w:rsidR="005A17E3" w:rsidRPr="00DE13E4" w:rsidRDefault="005A17E3" w:rsidP="005A17E3">
      <w:pPr>
        <w:widowControl w:val="0"/>
        <w:ind w:left="720" w:hanging="360"/>
        <w:jc w:val="both"/>
        <w:rPr>
          <w:rFonts w:eastAsia="Times New Roman"/>
          <w:sz w:val="20"/>
          <w:szCs w:val="20"/>
        </w:rPr>
      </w:pPr>
    </w:p>
    <w:p w14:paraId="42F17B6F" w14:textId="77777777" w:rsidR="005A17E3" w:rsidRPr="00DE13E4" w:rsidRDefault="005A17E3" w:rsidP="005A17E3">
      <w:pPr>
        <w:widowControl w:val="0"/>
        <w:ind w:left="1080" w:hanging="360"/>
        <w:jc w:val="both"/>
        <w:rPr>
          <w:rFonts w:eastAsia="Times New Roman"/>
          <w:sz w:val="20"/>
          <w:szCs w:val="20"/>
        </w:rPr>
      </w:pPr>
      <w:r w:rsidRPr="00DE13E4">
        <w:rPr>
          <w:rFonts w:eastAsia="Times New Roman"/>
          <w:sz w:val="20"/>
          <w:szCs w:val="20"/>
        </w:rPr>
        <w:t>a.</w:t>
      </w:r>
      <w:r w:rsidRPr="00DE13E4">
        <w:rPr>
          <w:rFonts w:eastAsia="Times New Roman"/>
          <w:sz w:val="20"/>
          <w:szCs w:val="20"/>
        </w:rPr>
        <w:tab/>
        <w:t>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w:t>
      </w:r>
    </w:p>
    <w:p w14:paraId="4519398D" w14:textId="77777777" w:rsidR="005A17E3" w:rsidRPr="00DE13E4" w:rsidRDefault="005A17E3" w:rsidP="005A17E3">
      <w:pPr>
        <w:widowControl w:val="0"/>
        <w:tabs>
          <w:tab w:val="left" w:pos="324"/>
          <w:tab w:val="left" w:pos="648"/>
        </w:tabs>
        <w:jc w:val="both"/>
        <w:rPr>
          <w:rFonts w:eastAsia="Times New Roman"/>
          <w:sz w:val="20"/>
          <w:szCs w:val="20"/>
        </w:rPr>
      </w:pPr>
    </w:p>
    <w:p w14:paraId="73C1A319" w14:textId="77777777" w:rsidR="005A17E3" w:rsidRPr="00DE13E4" w:rsidRDefault="005A17E3" w:rsidP="005A17E3">
      <w:pPr>
        <w:widowControl w:val="0"/>
        <w:ind w:left="1080" w:hanging="360"/>
        <w:jc w:val="both"/>
        <w:rPr>
          <w:rFonts w:eastAsia="Times New Roman"/>
          <w:sz w:val="20"/>
          <w:szCs w:val="20"/>
        </w:rPr>
      </w:pPr>
      <w:r w:rsidRPr="00DE13E4">
        <w:rPr>
          <w:rFonts w:eastAsia="Times New Roman"/>
          <w:sz w:val="20"/>
          <w:szCs w:val="20"/>
        </w:rPr>
        <w:t>b.</w:t>
      </w:r>
      <w:r w:rsidRPr="00DE13E4">
        <w:rPr>
          <w:rFonts w:eastAsia="Times New Roman"/>
          <w:sz w:val="20"/>
          <w:szCs w:val="20"/>
        </w:rPr>
        <w:tab/>
        <w:t>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w:t>
      </w:r>
    </w:p>
    <w:p w14:paraId="669ADDDB" w14:textId="77777777" w:rsidR="005A17E3" w:rsidRPr="00DE13E4" w:rsidRDefault="005A17E3" w:rsidP="005A17E3">
      <w:pPr>
        <w:widowControl w:val="0"/>
        <w:ind w:left="1080" w:hanging="360"/>
        <w:jc w:val="both"/>
        <w:rPr>
          <w:rFonts w:eastAsia="Times New Roman"/>
          <w:sz w:val="20"/>
          <w:szCs w:val="20"/>
        </w:rPr>
      </w:pPr>
    </w:p>
    <w:p w14:paraId="5E3E0A6D" w14:textId="77777777" w:rsidR="005A17E3" w:rsidRPr="00DE13E4" w:rsidRDefault="005A17E3" w:rsidP="005A17E3">
      <w:pPr>
        <w:widowControl w:val="0"/>
        <w:ind w:left="1080" w:hanging="360"/>
        <w:jc w:val="both"/>
        <w:rPr>
          <w:rFonts w:eastAsia="Times New Roman"/>
          <w:sz w:val="20"/>
          <w:szCs w:val="20"/>
        </w:rPr>
      </w:pPr>
      <w:r w:rsidRPr="00DE13E4">
        <w:rPr>
          <w:rFonts w:eastAsia="Times New Roman"/>
          <w:sz w:val="20"/>
          <w:szCs w:val="20"/>
        </w:rPr>
        <w:t>c.</w:t>
      </w:r>
      <w:r w:rsidRPr="00DE13E4">
        <w:rPr>
          <w:rFonts w:eastAsia="Times New Roman"/>
          <w:sz w:val="20"/>
          <w:szCs w:val="20"/>
        </w:rPr>
        <w:tab/>
        <w:t>Evaluated the effectiveness of the registrant’s disclosure controls and procedures and presented in this report our conclusions about the effectiveness of the disclosure controls and procedures, as of the end of the period covered by this report based on such evaluation; and</w:t>
      </w:r>
    </w:p>
    <w:p w14:paraId="0D22D8B5" w14:textId="77777777" w:rsidR="005A17E3" w:rsidRPr="00DE13E4" w:rsidRDefault="005A17E3" w:rsidP="005A17E3">
      <w:pPr>
        <w:widowControl w:val="0"/>
        <w:ind w:left="1080" w:hanging="360"/>
        <w:jc w:val="both"/>
        <w:rPr>
          <w:rFonts w:eastAsia="Times New Roman"/>
          <w:sz w:val="20"/>
          <w:szCs w:val="20"/>
        </w:rPr>
      </w:pPr>
    </w:p>
    <w:p w14:paraId="0CE05AD1" w14:textId="77777777" w:rsidR="005A17E3" w:rsidRPr="00DE13E4" w:rsidRDefault="005A17E3" w:rsidP="005A17E3">
      <w:pPr>
        <w:widowControl w:val="0"/>
        <w:ind w:left="1080" w:hanging="360"/>
        <w:jc w:val="both"/>
        <w:rPr>
          <w:rFonts w:eastAsia="Times New Roman"/>
          <w:sz w:val="20"/>
          <w:szCs w:val="20"/>
        </w:rPr>
      </w:pPr>
      <w:r w:rsidRPr="00DE13E4">
        <w:rPr>
          <w:rFonts w:eastAsia="Times New Roman"/>
          <w:sz w:val="20"/>
          <w:szCs w:val="20"/>
        </w:rPr>
        <w:t>d.</w:t>
      </w:r>
      <w:r w:rsidRPr="00DE13E4">
        <w:rPr>
          <w:rFonts w:eastAsia="Times New Roman"/>
          <w:sz w:val="20"/>
          <w:szCs w:val="20"/>
        </w:rPr>
        <w:tab/>
        <w:t>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w:t>
      </w:r>
    </w:p>
    <w:p w14:paraId="1608CD35" w14:textId="77777777" w:rsidR="005A17E3" w:rsidRPr="00DE13E4" w:rsidRDefault="005A17E3" w:rsidP="005A17E3">
      <w:pPr>
        <w:widowControl w:val="0"/>
        <w:tabs>
          <w:tab w:val="left" w:pos="324"/>
          <w:tab w:val="left" w:pos="648"/>
        </w:tabs>
        <w:jc w:val="both"/>
        <w:rPr>
          <w:rFonts w:eastAsia="Times New Roman"/>
          <w:sz w:val="20"/>
          <w:szCs w:val="20"/>
        </w:rPr>
      </w:pPr>
    </w:p>
    <w:p w14:paraId="6AB53674" w14:textId="77777777" w:rsidR="005A17E3" w:rsidRPr="00DE13E4" w:rsidRDefault="005A17E3" w:rsidP="005A17E3">
      <w:pPr>
        <w:widowControl w:val="0"/>
        <w:ind w:left="720" w:hanging="360"/>
        <w:jc w:val="both"/>
        <w:rPr>
          <w:rFonts w:eastAsia="Times New Roman"/>
          <w:sz w:val="20"/>
          <w:szCs w:val="20"/>
        </w:rPr>
      </w:pPr>
      <w:r w:rsidRPr="00DE13E4">
        <w:rPr>
          <w:rFonts w:eastAsia="Times New Roman"/>
          <w:sz w:val="20"/>
          <w:szCs w:val="20"/>
        </w:rPr>
        <w:t>5.</w:t>
      </w:r>
      <w:r w:rsidRPr="00DE13E4">
        <w:rPr>
          <w:rFonts w:eastAsia="Times New Roman"/>
          <w:sz w:val="20"/>
          <w:szCs w:val="20"/>
        </w:rPr>
        <w:tab/>
        <w:t>The registrant’s other certifying officer(s) and I have disclosed, based on our most recent evaluation of internal control over financial reporting, to the registrant’s auditors and the audit committee of the registrant’s board of directors (or persons performing the equivalent functions):</w:t>
      </w:r>
    </w:p>
    <w:p w14:paraId="44F6F5EE" w14:textId="77777777" w:rsidR="005A17E3" w:rsidRPr="00DE13E4" w:rsidRDefault="005A17E3" w:rsidP="005A17E3">
      <w:pPr>
        <w:widowControl w:val="0"/>
        <w:tabs>
          <w:tab w:val="left" w:pos="324"/>
        </w:tabs>
        <w:jc w:val="both"/>
        <w:rPr>
          <w:rFonts w:eastAsia="Times New Roman"/>
          <w:sz w:val="20"/>
          <w:szCs w:val="20"/>
        </w:rPr>
      </w:pPr>
    </w:p>
    <w:p w14:paraId="5145739E" w14:textId="77777777" w:rsidR="005A17E3" w:rsidRPr="00DE13E4" w:rsidRDefault="005A17E3" w:rsidP="005A17E3">
      <w:pPr>
        <w:widowControl w:val="0"/>
        <w:ind w:left="1080" w:hanging="360"/>
        <w:jc w:val="both"/>
        <w:rPr>
          <w:rFonts w:eastAsia="Times New Roman"/>
          <w:sz w:val="20"/>
          <w:szCs w:val="20"/>
        </w:rPr>
      </w:pPr>
      <w:r w:rsidRPr="00DE13E4">
        <w:rPr>
          <w:rFonts w:eastAsia="Times New Roman"/>
          <w:sz w:val="20"/>
          <w:szCs w:val="20"/>
        </w:rPr>
        <w:t>a.</w:t>
      </w:r>
      <w:r w:rsidRPr="00DE13E4">
        <w:rPr>
          <w:rFonts w:eastAsia="Times New Roman"/>
          <w:sz w:val="20"/>
          <w:szCs w:val="20"/>
        </w:rPr>
        <w:tab/>
        <w:t>All significant deficiencies and material weaknesses in the design or operation of internal control over financial reporting which are reasonably likely to adversely affect the registrant’s ability to record, process, summarize and report financial information; and</w:t>
      </w:r>
    </w:p>
    <w:p w14:paraId="70714B2A" w14:textId="77777777" w:rsidR="005A17E3" w:rsidRPr="00DE13E4" w:rsidRDefault="005A17E3" w:rsidP="005A17E3">
      <w:pPr>
        <w:widowControl w:val="0"/>
        <w:ind w:left="1080" w:hanging="360"/>
        <w:jc w:val="both"/>
        <w:rPr>
          <w:rFonts w:eastAsia="Times New Roman"/>
          <w:sz w:val="20"/>
          <w:szCs w:val="20"/>
        </w:rPr>
      </w:pPr>
    </w:p>
    <w:p w14:paraId="455D7122" w14:textId="77777777" w:rsidR="005A17E3" w:rsidRPr="00DE13E4" w:rsidRDefault="005A17E3" w:rsidP="005A17E3">
      <w:pPr>
        <w:widowControl w:val="0"/>
        <w:ind w:left="1080" w:hanging="360"/>
        <w:jc w:val="both"/>
        <w:rPr>
          <w:rFonts w:eastAsia="Times New Roman"/>
          <w:sz w:val="20"/>
          <w:szCs w:val="20"/>
        </w:rPr>
      </w:pPr>
      <w:r w:rsidRPr="00DE13E4">
        <w:rPr>
          <w:rFonts w:eastAsia="Times New Roman"/>
          <w:sz w:val="20"/>
          <w:szCs w:val="20"/>
        </w:rPr>
        <w:t>b.</w:t>
      </w:r>
      <w:r w:rsidRPr="00DE13E4">
        <w:rPr>
          <w:rFonts w:eastAsia="Times New Roman"/>
          <w:sz w:val="20"/>
          <w:szCs w:val="20"/>
        </w:rPr>
        <w:tab/>
        <w:t>Any fraud, whether or not material, that involves management or other employees who have a significant role in the registrant’s internal control over financial reporting.</w:t>
      </w:r>
    </w:p>
    <w:p w14:paraId="2CCA0E54" w14:textId="77777777" w:rsidR="005A17E3" w:rsidRPr="00DE13E4" w:rsidRDefault="005A17E3" w:rsidP="005A17E3">
      <w:pPr>
        <w:pStyle w:val="NormalWeb"/>
        <w:widowControl w:val="0"/>
        <w:spacing w:before="0" w:beforeAutospacing="0" w:after="0" w:afterAutospacing="0"/>
        <w:jc w:val="both"/>
        <w:rPr>
          <w:sz w:val="20"/>
          <w:szCs w:val="20"/>
        </w:rPr>
      </w:pPr>
      <w:r w:rsidRPr="00DE13E4">
        <w:rPr>
          <w:sz w:val="20"/>
          <w:szCs w:val="20"/>
        </w:rPr>
        <w:t> </w:t>
      </w:r>
    </w:p>
    <w:tbl>
      <w:tblPr>
        <w:tblW w:w="2500" w:type="pct"/>
        <w:tblCellMar>
          <w:left w:w="0" w:type="dxa"/>
          <w:right w:w="0" w:type="dxa"/>
        </w:tblCellMar>
        <w:tblLook w:val="04A0" w:firstRow="1" w:lastRow="0" w:firstColumn="1" w:lastColumn="0" w:noHBand="0" w:noVBand="1"/>
      </w:tblPr>
      <w:tblGrid>
        <w:gridCol w:w="5400"/>
      </w:tblGrid>
      <w:tr w:rsidR="005A17E3" w:rsidRPr="00DE13E4" w14:paraId="7FF3A542" w14:textId="77777777" w:rsidTr="00830B2D">
        <w:trPr>
          <w:cantSplit/>
          <w:trHeight w:val="144"/>
        </w:trPr>
        <w:tc>
          <w:tcPr>
            <w:tcW w:w="5000" w:type="pct"/>
            <w:hideMark/>
          </w:tcPr>
          <w:p w14:paraId="5E947259" w14:textId="579103A5" w:rsidR="005A17E3" w:rsidRPr="00DE13E4" w:rsidRDefault="005A17E3" w:rsidP="00830B2D">
            <w:pPr>
              <w:widowControl w:val="0"/>
              <w:jc w:val="both"/>
              <w:rPr>
                <w:rFonts w:eastAsia="Times New Roman"/>
                <w:sz w:val="20"/>
                <w:szCs w:val="20"/>
              </w:rPr>
            </w:pPr>
            <w:r w:rsidRPr="00DE13E4">
              <w:rPr>
                <w:rFonts w:eastAsia="Times New Roman"/>
                <w:sz w:val="20"/>
                <w:szCs w:val="20"/>
              </w:rPr>
              <w:t xml:space="preserve">Date: </w:t>
            </w:r>
            <w:r w:rsidR="00B14492">
              <w:rPr>
                <w:rFonts w:eastAsia="Times New Roman"/>
                <w:sz w:val="20"/>
                <w:szCs w:val="20"/>
              </w:rPr>
              <w:t>June 3</w:t>
            </w:r>
            <w:r w:rsidRPr="00DE13E4">
              <w:rPr>
                <w:rFonts w:eastAsia="Times New Roman"/>
                <w:sz w:val="20"/>
                <w:szCs w:val="20"/>
              </w:rPr>
              <w:t>, 2020</w:t>
            </w:r>
          </w:p>
        </w:tc>
      </w:tr>
      <w:tr w:rsidR="005A17E3" w:rsidRPr="00DE13E4" w14:paraId="48744D63" w14:textId="77777777" w:rsidTr="00830B2D">
        <w:trPr>
          <w:cantSplit/>
          <w:trHeight w:val="144"/>
        </w:trPr>
        <w:tc>
          <w:tcPr>
            <w:tcW w:w="0" w:type="auto"/>
            <w:hideMark/>
          </w:tcPr>
          <w:p w14:paraId="4117C884" w14:textId="77777777" w:rsidR="005A17E3" w:rsidRPr="00DE13E4" w:rsidRDefault="005A17E3" w:rsidP="00830B2D">
            <w:pPr>
              <w:widowControl w:val="0"/>
              <w:jc w:val="both"/>
              <w:rPr>
                <w:rFonts w:eastAsia="Times New Roman"/>
                <w:sz w:val="20"/>
                <w:szCs w:val="20"/>
              </w:rPr>
            </w:pPr>
            <w:r w:rsidRPr="00DE13E4">
              <w:rPr>
                <w:rFonts w:eastAsia="Times New Roman"/>
                <w:sz w:val="20"/>
                <w:szCs w:val="20"/>
              </w:rPr>
              <w:t> </w:t>
            </w:r>
          </w:p>
        </w:tc>
      </w:tr>
      <w:tr w:rsidR="005A17E3" w:rsidRPr="00DE13E4" w14:paraId="46463703" w14:textId="77777777" w:rsidTr="00830B2D">
        <w:trPr>
          <w:cantSplit/>
          <w:trHeight w:val="144"/>
        </w:trPr>
        <w:tc>
          <w:tcPr>
            <w:tcW w:w="0" w:type="auto"/>
            <w:tcBorders>
              <w:bottom w:val="single" w:sz="8" w:space="0" w:color="000000"/>
            </w:tcBorders>
            <w:hideMark/>
          </w:tcPr>
          <w:p w14:paraId="30C9BC36" w14:textId="77777777" w:rsidR="005A17E3" w:rsidRPr="00DE13E4" w:rsidRDefault="005A17E3" w:rsidP="00830B2D">
            <w:pPr>
              <w:widowControl w:val="0"/>
              <w:jc w:val="both"/>
              <w:rPr>
                <w:rFonts w:eastAsia="Times New Roman"/>
                <w:sz w:val="20"/>
                <w:szCs w:val="20"/>
              </w:rPr>
            </w:pPr>
            <w:r w:rsidRPr="00DE13E4">
              <w:rPr>
                <w:rFonts w:eastAsia="Times New Roman"/>
                <w:sz w:val="20"/>
                <w:szCs w:val="20"/>
              </w:rPr>
              <w:t xml:space="preserve">/s/ </w:t>
            </w:r>
            <w:r w:rsidRPr="00DE13E4">
              <w:rPr>
                <w:rFonts w:eastAsia="Times New Roman"/>
                <w:i/>
                <w:iCs/>
                <w:sz w:val="20"/>
                <w:szCs w:val="20"/>
              </w:rPr>
              <w:t>Daniel E. Gorski</w:t>
            </w:r>
          </w:p>
        </w:tc>
      </w:tr>
      <w:tr w:rsidR="005A17E3" w:rsidRPr="00B52767" w14:paraId="1D5BE573" w14:textId="77777777" w:rsidTr="00830B2D">
        <w:trPr>
          <w:cantSplit/>
          <w:trHeight w:val="144"/>
        </w:trPr>
        <w:tc>
          <w:tcPr>
            <w:tcW w:w="0" w:type="auto"/>
            <w:hideMark/>
          </w:tcPr>
          <w:p w14:paraId="0EB94E4D" w14:textId="77777777" w:rsidR="005A17E3" w:rsidRPr="00DE13E4" w:rsidRDefault="005A17E3" w:rsidP="00830B2D">
            <w:pPr>
              <w:widowControl w:val="0"/>
              <w:jc w:val="both"/>
              <w:rPr>
                <w:rFonts w:eastAsia="Times New Roman"/>
                <w:sz w:val="20"/>
                <w:szCs w:val="20"/>
              </w:rPr>
            </w:pPr>
            <w:r w:rsidRPr="00DE13E4">
              <w:rPr>
                <w:rFonts w:eastAsia="Times New Roman"/>
                <w:sz w:val="20"/>
                <w:szCs w:val="20"/>
              </w:rPr>
              <w:t>Daniel E. Gorski, Chief Executive Officer,</w:t>
            </w:r>
          </w:p>
          <w:p w14:paraId="75FD9C23" w14:textId="77777777" w:rsidR="005A17E3" w:rsidRPr="00B52767" w:rsidRDefault="005A17E3" w:rsidP="00830B2D">
            <w:pPr>
              <w:widowControl w:val="0"/>
              <w:jc w:val="both"/>
              <w:rPr>
                <w:rFonts w:eastAsia="Times New Roman"/>
                <w:sz w:val="20"/>
                <w:szCs w:val="20"/>
              </w:rPr>
            </w:pPr>
            <w:r w:rsidRPr="00DE13E4">
              <w:rPr>
                <w:rFonts w:eastAsia="Times New Roman"/>
                <w:sz w:val="20"/>
                <w:szCs w:val="20"/>
              </w:rPr>
              <w:t>Principal Executive Officer</w:t>
            </w:r>
          </w:p>
        </w:tc>
      </w:tr>
    </w:tbl>
    <w:p w14:paraId="697E34A2" w14:textId="77777777" w:rsidR="005A17E3" w:rsidRPr="00B52767" w:rsidRDefault="005A17E3" w:rsidP="005A17E3">
      <w:pPr>
        <w:pStyle w:val="NormalWeb"/>
        <w:widowControl w:val="0"/>
        <w:spacing w:before="0" w:beforeAutospacing="0" w:after="0" w:afterAutospacing="0"/>
        <w:jc w:val="both"/>
        <w:rPr>
          <w:sz w:val="20"/>
          <w:szCs w:val="20"/>
        </w:rPr>
      </w:pPr>
    </w:p>
    <w:sectPr w:rsidR="005A17E3" w:rsidRPr="00B52767" w:rsidSect="005A17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7E3"/>
    <w:rsid w:val="005A17E3"/>
    <w:rsid w:val="005F4381"/>
    <w:rsid w:val="006429E0"/>
    <w:rsid w:val="00AE1534"/>
    <w:rsid w:val="00B14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34B3B"/>
  <w15:chartTrackingRefBased/>
  <w15:docId w15:val="{196AA89E-BFD0-472E-BC05-59AD88F7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7E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17E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493</Words>
  <Characters>2840</Characters>
  <Application>Microsoft Office Word</Application>
  <DocSecurity>0</DocSecurity>
  <Lines>52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31.1 Section 302 Certification</dc:title>
  <dc:subject/>
  <dc:creator>reception@actionstocktransfer.com</dc:creator>
  <cp:keywords/>
  <dc:description/>
  <cp:lastModifiedBy>Justeene Blankenship</cp:lastModifiedBy>
  <cp:revision>4</cp:revision>
  <dcterms:created xsi:type="dcterms:W3CDTF">2020-05-26T15:52:00Z</dcterms:created>
  <dcterms:modified xsi:type="dcterms:W3CDTF">2020-06-01T14:44:00Z</dcterms:modified>
</cp:coreProperties>
</file>